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88" w:rsidRDefault="00DA1288" w:rsidP="00DA12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0" w:name="_GoBack"/>
      <w:r w:rsidR="008A571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A5718" w:rsidRPr="0077650D">
        <w:rPr>
          <w:rFonts w:ascii="Times New Roman" w:hAnsi="Times New Roman" w:cs="Times New Roman"/>
          <w:b/>
          <w:bCs/>
          <w:sz w:val="24"/>
          <w:szCs w:val="24"/>
        </w:rPr>
        <w:t>наки препинания при обращениях, вводных словах и словосочетаниях</w:t>
      </w:r>
      <w:bookmarkEnd w:id="0"/>
    </w:p>
    <w:p w:rsidR="00DA1288" w:rsidRDefault="00DA1288" w:rsidP="00DA12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1288" w:rsidTr="00101697">
        <w:tc>
          <w:tcPr>
            <w:tcW w:w="10682" w:type="dxa"/>
          </w:tcPr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обращениях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— это слово или словосочетание, называющее того, к кому или к чему обращаются с речью. Обращение не является членом предложения, к обращению не задается вопрос.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обращения вместе со всеми относящимися к ним словами.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друзья, милости просим за стол. Неужели ты всерьез так думаешь, Петр Иванович?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обращения соединены союзом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они не отделяются друг от друга запятой.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 и взрослые, мы рады видеть вас на нашем празднике.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Стоящее в начале предложения обращение может быть обособлено при помощи восклицательного знака: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Старик! О прежнем позабудь... (Лермонтов).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Обычно местоимения ТЫ и ВЫ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являются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обращениями, однако есть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исключение:ТЫ</w:t>
            </w:r>
            <w:proofErr w:type="spellEnd"/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ВЫ могут выступать в роли обращения, если заменяют собой название лица, к которому обращена речь:</w:t>
            </w:r>
          </w:p>
          <w:p w:rsidR="00DA1288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Эй, вы, дармоеды! Вон отсюда!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Эй, ты! Заканчивай уже работу!</w:t>
            </w:r>
          </w:p>
        </w:tc>
      </w:tr>
      <w:tr w:rsidR="00DA1288" w:rsidTr="00101697">
        <w:tc>
          <w:tcPr>
            <w:tcW w:w="10682" w:type="dxa"/>
          </w:tcPr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вводных словах, словосочетаниях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и словосочетания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слова и словосочетания, обозначающие отношение автора высказывания к высказываемой мысли или к способу ее выражения. Они не являются членами предложения, к ним нельзя задать вопрос, в произношении выделяются интонационно и пунктуационно.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Вводные слова выражают: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Чувства говорящего (к счастью, к стыду,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к сожалению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уверенности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( может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быть, кажется, вероятно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Источник сообщения (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по слухам, помнится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Связь мыслей и последовательность (в конце концов, с одной стороны, во-первых, таким образом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Способ оформления мыслей (другими словами, одним словом, наоборот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Обращение к собеседнику с целью привлечения внимания (послушайте, видите ли, представьте 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Степень обычности происходящего (бывает, по обычаю, случается)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Оценка меры (по крайней мере,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самое большее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Экспрессивность (честно говоря, кроме шуток, по правде сказать)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Никогда не бывают вводными и не выделяются запятыми: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авось, будто, буквально; вдобавок, вдруг, ведь, в конечном счете, вряд ли, вроде бы, всё-таки, даже, едва ли, исключительно, именно, как будто (будто), как бы, как раз, к тому же, между тем, небось, по постановлению (чьему), по решению (чьему), почти, приблизительно, примерно, просто, решительно, якобы.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вводные слова и словосочетания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(однако, наконец, таким образом, в самом деле, значит и др.)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омонимичны членам предложения или союзам. Чтобы не перепутать задавайте вопрос, если к слову можно задать вопрос от другого слова, то значит это член предложения. Омонимичные вводным словам союзы можно заменить другими схожими по смыслу союзами.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Вводными могут быть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Они выделяются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тире.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Он, я думаю, неплохой человек.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Захожу я в комнату и – можете себе представить – вижу полный беспорядок.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предложение могут быть введены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вставные конструкции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выражающие дополнительное замечание. Вставные конструкции обычно имеют структуру предложения, обособляются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скобками или 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могут иметь иную цель высказывания или интонацию, чем основное предложение.</w:t>
            </w:r>
          </w:p>
          <w:p w:rsidR="00DA1288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Мелодия белорусской песни (если вы ее слышали) несколько однообразн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но в ней есть своя прелесть.</w:t>
            </w:r>
          </w:p>
        </w:tc>
      </w:tr>
    </w:tbl>
    <w:p w:rsidR="00DA1288" w:rsidRPr="00D76E17" w:rsidRDefault="00DA1288" w:rsidP="00DA1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288" w:rsidRDefault="00DA1288" w:rsidP="00DA12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ПРЯМОЙ РЕЧИ, ЦИТИРОВАНИИ </w:t>
      </w:r>
    </w:p>
    <w:p w:rsidR="00DA1288" w:rsidRDefault="00DA1288" w:rsidP="00DA128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1288" w:rsidTr="00101697">
        <w:tc>
          <w:tcPr>
            <w:tcW w:w="10682" w:type="dxa"/>
          </w:tcPr>
          <w:p w:rsidR="00DA1288" w:rsidRDefault="00DA1288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 автора предшествуют прямой 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 «П!» А: «П?» А: «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П...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» А: «П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Прямая речь предшествует словам 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автора: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«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П», - а. «П?» - а. «П!» - а. “П...” – а.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Авторские слова (а) внутри прямой речи (П/п)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“П, – а, – п”. “Я подумаю об этом, – сказал отец, – но не сегодня”.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“П, – а. – П”. “Я подумаю об этом, – сказал отец. – Позвоните мне завтра”.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“П? – а. – П”. “Почему так поздно? – спросил отец. – Ты обещал быть раньше”.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“П! – а. – П”. “Лентяй! – воскликнул отец. - Надо лучше заниматься”.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П...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а. – П”. “Ну что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ж...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проговорил отец. - Надо подумать”.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“П, – а: – П”. “Это плохо, – сказал отец и добавил: – Не ходи туда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”.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Прямая речь (П) внутри авторских слов (А/а)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А: “П”, – а. Отец сказал: “Я подумаю об этом”, – и вышел из комнаты.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А: “П!” – а. Воскликнув: “Ты лентяй!” – отец схватился за ремень.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А: “П?” – а. Отец спросил: “Почему так поздно?”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 ушел, не дожидаясь ответа. </w:t>
            </w:r>
          </w:p>
        </w:tc>
      </w:tr>
      <w:tr w:rsidR="00DA1288" w:rsidTr="00101697">
        <w:tc>
          <w:tcPr>
            <w:tcW w:w="10682" w:type="dxa"/>
          </w:tcPr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цитировании 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Цитаты заключаются в кавычки, если оформляется как прямая речь, то есть сопровождается словами автора. 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Белинский писал: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«….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 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цитата приводится не полностью, то пропуск обозначается многоточием, которое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как перед цитатой, так и в середине или после нее. 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после цитаты указывается фамилия автора или источник цитаты в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., то возможно следующее оформление: </w:t>
            </w:r>
          </w:p>
          <w:p w:rsidR="00DA1288" w:rsidRPr="0077650D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«Значение Белинского в истории русской общественной мысли огромно» (Луначарский).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«Дети должны быть очень снисходительны к взрослым» (из аллегорической сказки А. де Сент-Экзюпери «Маленький принц»). </w:t>
            </w:r>
          </w:p>
          <w:p w:rsidR="00DA1288" w:rsidRPr="0077650D" w:rsidRDefault="00DA1288" w:rsidP="00DA12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Эпиграфы, как правило, не выделяются ни кавычками, ни скобками </w:t>
            </w:r>
          </w:p>
          <w:p w:rsidR="00DA1288" w:rsidRPr="00D76E17" w:rsidRDefault="00DA1288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Береги честь смолоду.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Пословица.</w:t>
            </w:r>
          </w:p>
        </w:tc>
      </w:tr>
    </w:tbl>
    <w:p w:rsidR="00DA1288" w:rsidRPr="0077650D" w:rsidRDefault="00DA1288" w:rsidP="00DA1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288" w:rsidRDefault="00DA1288" w:rsidP="00DA1288"/>
    <w:p w:rsidR="002C727B" w:rsidRDefault="002C727B"/>
    <w:sectPr w:rsidR="002C727B" w:rsidSect="005243E1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BE9"/>
    <w:multiLevelType w:val="multilevel"/>
    <w:tmpl w:val="D0C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C4363"/>
    <w:multiLevelType w:val="multilevel"/>
    <w:tmpl w:val="F36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07626"/>
    <w:multiLevelType w:val="multilevel"/>
    <w:tmpl w:val="DD5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14C22"/>
    <w:multiLevelType w:val="multilevel"/>
    <w:tmpl w:val="15B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A6BAC"/>
    <w:multiLevelType w:val="multilevel"/>
    <w:tmpl w:val="C6B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D4FF2"/>
    <w:multiLevelType w:val="multilevel"/>
    <w:tmpl w:val="622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36190"/>
    <w:multiLevelType w:val="multilevel"/>
    <w:tmpl w:val="250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20879"/>
    <w:multiLevelType w:val="multilevel"/>
    <w:tmpl w:val="5EF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F2F11"/>
    <w:multiLevelType w:val="multilevel"/>
    <w:tmpl w:val="C30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135B3"/>
    <w:multiLevelType w:val="multilevel"/>
    <w:tmpl w:val="887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E1F7E"/>
    <w:multiLevelType w:val="multilevel"/>
    <w:tmpl w:val="A1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D"/>
    <w:rsid w:val="002C727B"/>
    <w:rsid w:val="008A5718"/>
    <w:rsid w:val="00A3780F"/>
    <w:rsid w:val="00DA1288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94EF-FB23-4AC3-ACF8-84F7AE27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Intel i3</cp:lastModifiedBy>
  <cp:revision>2</cp:revision>
  <dcterms:created xsi:type="dcterms:W3CDTF">2022-04-27T12:37:00Z</dcterms:created>
  <dcterms:modified xsi:type="dcterms:W3CDTF">2022-04-27T12:37:00Z</dcterms:modified>
</cp:coreProperties>
</file>