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203" w:rsidRPr="0077650D" w:rsidRDefault="00F71203" w:rsidP="00F71203">
      <w:pPr>
        <w:pStyle w:val="a4"/>
        <w:rPr>
          <w:rFonts w:ascii="Times New Roman" w:hAnsi="Times New Roman" w:cs="Times New Roman"/>
          <w:sz w:val="24"/>
          <w:szCs w:val="24"/>
        </w:rPr>
      </w:pPr>
      <w:r w:rsidRPr="006241D4">
        <w:rPr>
          <w:rFonts w:ascii="Times New Roman" w:hAnsi="Times New Roman" w:cs="Times New Roman"/>
          <w:b/>
          <w:bCs/>
          <w:sz w:val="28"/>
          <w:szCs w:val="28"/>
        </w:rPr>
        <w:t>Теория для задания 3 ОГЭ по русскому языку.</w:t>
      </w:r>
      <w:r w:rsidRPr="0077650D">
        <w:rPr>
          <w:rFonts w:ascii="Times New Roman" w:hAnsi="Times New Roman" w:cs="Times New Roman"/>
          <w:b/>
          <w:bCs/>
          <w:sz w:val="24"/>
          <w:szCs w:val="24"/>
        </w:rPr>
        <w:t xml:space="preserve"> Пунктуационный анализ.</w:t>
      </w:r>
      <w:r w:rsidRPr="0077650D">
        <w:rPr>
          <w:rFonts w:ascii="Times New Roman" w:hAnsi="Times New Roman" w:cs="Times New Roman"/>
          <w:sz w:val="24"/>
          <w:szCs w:val="24"/>
        </w:rPr>
        <w:br/>
      </w:r>
    </w:p>
    <w:p w:rsidR="00F71203" w:rsidRDefault="00F71203" w:rsidP="00F71203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bookmarkStart w:id="0" w:name="_GoBack"/>
      <w:r w:rsidRPr="0077650D">
        <w:rPr>
          <w:rFonts w:ascii="Times New Roman" w:hAnsi="Times New Roman" w:cs="Times New Roman"/>
          <w:b/>
          <w:bCs/>
          <w:sz w:val="24"/>
          <w:szCs w:val="24"/>
        </w:rPr>
        <w:t>ЗНАКИ ПРЕПИНАНИЯ В ПРОСТОМ ПРЕДЛОЖЕНИИ</w:t>
      </w:r>
      <w:bookmarkEnd w:id="0"/>
      <w:r w:rsidRPr="0077650D">
        <w:rPr>
          <w:rFonts w:ascii="Times New Roman" w:hAnsi="Times New Roman" w:cs="Times New Roman"/>
          <w:b/>
          <w:bCs/>
          <w:sz w:val="24"/>
          <w:szCs w:val="24"/>
        </w:rPr>
        <w:t>: тире, запятая, двоеточие</w:t>
      </w:r>
    </w:p>
    <w:p w:rsidR="00F71203" w:rsidRPr="0077650D" w:rsidRDefault="00F71203" w:rsidP="00F71203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0490" w:type="dxa"/>
        <w:tblInd w:w="-856" w:type="dxa"/>
        <w:tblLook w:val="04A0" w:firstRow="1" w:lastRow="0" w:firstColumn="1" w:lastColumn="0" w:noHBand="0" w:noVBand="1"/>
      </w:tblPr>
      <w:tblGrid>
        <w:gridCol w:w="10490"/>
      </w:tblGrid>
      <w:tr w:rsidR="00F71203" w:rsidTr="00F71203">
        <w:tc>
          <w:tcPr>
            <w:tcW w:w="10490" w:type="dxa"/>
          </w:tcPr>
          <w:p w:rsidR="00F71203" w:rsidRPr="0077650D" w:rsidRDefault="00F71203" w:rsidP="00872D2E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Тире и другие знаки препинания между подлежащим и сказуемым </w:t>
            </w:r>
          </w:p>
          <w:p w:rsidR="00F71203" w:rsidRPr="0077650D" w:rsidRDefault="00F71203" w:rsidP="00872D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Между подлежащим и сказуемым, как правило не ставятся знаки препинания, за исключением случаев, когда между подлежащим и сказуемым находится обособленный член предложения или вводное слово, обращение и др.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Однако в некоторых случаях между подлежащим и сказуемым может ставить </w:t>
            </w:r>
            <w:r w:rsidRPr="0077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ТИРЕ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77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ТИРЕ</w:t>
            </w:r>
            <w:proofErr w:type="spellEnd"/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  ставится</w:t>
            </w:r>
            <w:proofErr w:type="gramEnd"/>
            <w:r w:rsidRPr="0077650D">
              <w:rPr>
                <w:rFonts w:ascii="Times New Roman" w:hAnsi="Times New Roman" w:cs="Times New Roman"/>
                <w:sz w:val="24"/>
                <w:szCs w:val="24"/>
              </w:rPr>
              <w:t xml:space="preserve"> между подлежащим и сказуемым при отсутствии связки, если и подлежащее, и сказуемое выражено </w:t>
            </w:r>
          </w:p>
          <w:p w:rsidR="00F71203" w:rsidRPr="0077650D" w:rsidRDefault="00F71203" w:rsidP="00872D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Сущ. (</w:t>
            </w:r>
            <w:proofErr w:type="spellStart"/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числ</w:t>
            </w:r>
            <w:proofErr w:type="spellEnd"/>
            <w:r w:rsidRPr="0077650D">
              <w:rPr>
                <w:rFonts w:ascii="Times New Roman" w:hAnsi="Times New Roman" w:cs="Times New Roman"/>
                <w:sz w:val="24"/>
                <w:szCs w:val="24"/>
              </w:rPr>
              <w:t xml:space="preserve">). в </w:t>
            </w:r>
            <w:proofErr w:type="spellStart"/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. – Сущ. (</w:t>
            </w:r>
            <w:proofErr w:type="spellStart"/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числ</w:t>
            </w:r>
            <w:proofErr w:type="spellEnd"/>
            <w:proofErr w:type="gramStart"/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spellStart"/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76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Учение – свет. Дважды два – четыре.</w:t>
            </w:r>
          </w:p>
          <w:p w:rsidR="00F71203" w:rsidRPr="0077650D" w:rsidRDefault="00F71203" w:rsidP="00872D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 xml:space="preserve">Инф. – Инф. </w:t>
            </w: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Лгать другу – унижать самого себя.</w:t>
            </w:r>
          </w:p>
          <w:p w:rsidR="00F71203" w:rsidRPr="0077650D" w:rsidRDefault="00F71203" w:rsidP="00872D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Инф. (</w:t>
            </w:r>
            <w:proofErr w:type="spellStart"/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r w:rsidRPr="0077650D">
              <w:rPr>
                <w:rFonts w:ascii="Times New Roman" w:hAnsi="Times New Roman" w:cs="Times New Roman"/>
                <w:sz w:val="24"/>
                <w:szCs w:val="24"/>
              </w:rPr>
              <w:t xml:space="preserve">) – Сущ. (инф). </w:t>
            </w: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Его работа – помогать людям. Говорить правду – благо.</w:t>
            </w:r>
          </w:p>
          <w:p w:rsidR="00F71203" w:rsidRPr="0077650D" w:rsidRDefault="00F71203" w:rsidP="00872D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 xml:space="preserve">Инф – предикативное наречие на </w:t>
            </w: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–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 xml:space="preserve">О. </w:t>
            </w: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Потерпеть поражение – позорно!</w:t>
            </w:r>
          </w:p>
          <w:p w:rsidR="00F71203" w:rsidRPr="0077650D" w:rsidRDefault="00F71203" w:rsidP="00872D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 xml:space="preserve">Перед словами ВОТ, ЗНАЧИТ, ЭТО и т.п. </w:t>
            </w: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Изъять милосердие – значит лишить человека одного из важнейших проявлений нравственности.</w:t>
            </w:r>
          </w:p>
          <w:p w:rsidR="00F71203" w:rsidRPr="00D76E17" w:rsidRDefault="00F71203" w:rsidP="00872D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ставится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: если есть связки, частица НЕ.</w:t>
            </w:r>
          </w:p>
        </w:tc>
      </w:tr>
      <w:tr w:rsidR="00F71203" w:rsidTr="00F71203">
        <w:tc>
          <w:tcPr>
            <w:tcW w:w="10490" w:type="dxa"/>
          </w:tcPr>
          <w:p w:rsidR="00F71203" w:rsidRPr="0077650D" w:rsidRDefault="00F71203" w:rsidP="00872D2E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Знаки препинания при однородных членах (запятая, двоеточие, тире)</w:t>
            </w:r>
          </w:p>
          <w:p w:rsidR="00F71203" w:rsidRPr="0077650D" w:rsidRDefault="00F71203" w:rsidP="00872D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Запятая ставится: </w:t>
            </w:r>
          </w:p>
          <w:p w:rsidR="00F71203" w:rsidRPr="0077650D" w:rsidRDefault="00F71203" w:rsidP="00872D2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 xml:space="preserve">если несколько однородных членов не соединены союзами: </w:t>
            </w: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дождик, ветер, снег </w:t>
            </w:r>
          </w:p>
          <w:p w:rsidR="00F71203" w:rsidRPr="0077650D" w:rsidRDefault="00F71203" w:rsidP="00872D2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 xml:space="preserve">если между однородными членами есть противительные союзы: а, но, да=но, однако, зато: </w:t>
            </w: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мал, да удал</w:t>
            </w:r>
          </w:p>
          <w:p w:rsidR="00F71203" w:rsidRPr="0077650D" w:rsidRDefault="00F71203" w:rsidP="00872D2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 xml:space="preserve">если однородные члены соединены повторяющимися союзами: и…и, </w:t>
            </w:r>
            <w:proofErr w:type="spellStart"/>
            <w:proofErr w:type="gramStart"/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ни..</w:t>
            </w:r>
            <w:proofErr w:type="gramEnd"/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proofErr w:type="spellEnd"/>
            <w:r w:rsidRPr="007765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то..то</w:t>
            </w:r>
            <w:proofErr w:type="spellEnd"/>
            <w:r w:rsidRPr="0077650D">
              <w:rPr>
                <w:rFonts w:ascii="Times New Roman" w:hAnsi="Times New Roman" w:cs="Times New Roman"/>
                <w:sz w:val="24"/>
                <w:szCs w:val="24"/>
              </w:rPr>
              <w:t xml:space="preserve"> и др.: </w:t>
            </w: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 дождик, и ветер, и снег.</w:t>
            </w:r>
          </w:p>
          <w:p w:rsidR="00F71203" w:rsidRPr="0077650D" w:rsidRDefault="00F71203" w:rsidP="00872D2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обратите внимание: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 xml:space="preserve"> запятая ставится при повторяющемся союзе, даже если первый союз опущен: </w:t>
            </w: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Дождик, и ветер, и снег</w:t>
            </w:r>
          </w:p>
          <w:p w:rsidR="00F71203" w:rsidRPr="0077650D" w:rsidRDefault="00F71203" w:rsidP="00872D2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если однородные члены соединены двойным союзом, запятая ставится перед второй частью: не только</w:t>
            </w:r>
            <w:proofErr w:type="gramStart"/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…,но</w:t>
            </w:r>
            <w:proofErr w:type="gramEnd"/>
            <w:r w:rsidRPr="0077650D">
              <w:rPr>
                <w:rFonts w:ascii="Times New Roman" w:hAnsi="Times New Roman" w:cs="Times New Roman"/>
                <w:sz w:val="24"/>
                <w:szCs w:val="24"/>
              </w:rPr>
              <w:t xml:space="preserve"> и, не столько…, сколько и </w:t>
            </w:r>
            <w:proofErr w:type="spellStart"/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др.:</w:t>
            </w: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</w:t>
            </w:r>
            <w:proofErr w:type="spellEnd"/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только дождик, но и снег.</w:t>
            </w:r>
          </w:p>
          <w:p w:rsidR="00F71203" w:rsidRPr="0077650D" w:rsidRDefault="00F71203" w:rsidP="00872D2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 xml:space="preserve">если однородные члены объединяются в пары, соединенные союзами </w:t>
            </w:r>
            <w:proofErr w:type="gramStart"/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7650D">
              <w:rPr>
                <w:rFonts w:ascii="Times New Roman" w:hAnsi="Times New Roman" w:cs="Times New Roman"/>
                <w:sz w:val="24"/>
                <w:szCs w:val="24"/>
              </w:rPr>
              <w:t xml:space="preserve">, ИЛИ: </w:t>
            </w: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яблоки и груши, сливы и бананы.</w:t>
            </w:r>
          </w:p>
          <w:p w:rsidR="00F71203" w:rsidRPr="0077650D" w:rsidRDefault="00F71203" w:rsidP="00872D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7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Запятая не ставится:</w:t>
            </w:r>
          </w:p>
          <w:p w:rsidR="00F71203" w:rsidRPr="0077650D" w:rsidRDefault="00F71203" w:rsidP="00872D2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 xml:space="preserve">Если однородные члены связаны союзом </w:t>
            </w:r>
            <w:r w:rsidRPr="0077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И: </w:t>
            </w: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дождик и снег</w:t>
            </w:r>
          </w:p>
          <w:p w:rsidR="00F71203" w:rsidRPr="0077650D" w:rsidRDefault="00F71203" w:rsidP="00872D2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 xml:space="preserve">В устойчивых сочетаниях: </w:t>
            </w: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 смех и грех, ни дать ни взять, и день и ночь и др.</w:t>
            </w:r>
          </w:p>
          <w:p w:rsidR="00F71203" w:rsidRPr="0077650D" w:rsidRDefault="00F71203" w:rsidP="00872D2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Если несколько определений не являются однородными:</w:t>
            </w: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большой красный стол.</w:t>
            </w:r>
          </w:p>
          <w:p w:rsidR="00F71203" w:rsidRDefault="00F71203" w:rsidP="00872D2E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Двоеточие ставится: 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Если обобщающее слово стоит перед однородными членами, то двоеточие ставится после обобщающего слова: </w:t>
            </w: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 люблю фрукты: яблоки, груши, сливы и апельсины.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7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Тире ставится: 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br/>
              <w:t>Если обобщающее слово стоит после ряда однородных членов, тире ставится перед обобщающим словом.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Яблоки, груши, сливы, апел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ьсины – все эти фрукты я люблю.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7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Два тире ставится: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br/>
              <w:t>Если группа однородных членов находится в середине предложения и стоит после обобщающего слова: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Все произведения писателей – Пушкина, Гоголя, Толстого –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были прочитаны мною еще летом.</w:t>
            </w:r>
          </w:p>
          <w:p w:rsidR="00F71203" w:rsidRDefault="00F71203" w:rsidP="00872D2E">
            <w:pPr>
              <w:pStyle w:val="a4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Но возможен вариант:</w:t>
            </w:r>
          </w:p>
          <w:p w:rsidR="00F71203" w:rsidRDefault="00F71203" w:rsidP="00F71203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Все произведения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писателей </w:t>
            </w:r>
            <w:r w:rsidRPr="00F7120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Пушкина, Гоголя, Толстого –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были прочитаны мною еще летом.</w:t>
            </w:r>
          </w:p>
          <w:p w:rsidR="00F71203" w:rsidRDefault="00F71203" w:rsidP="00872D2E">
            <w:pPr>
              <w:pStyle w:val="a4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F71203" w:rsidRPr="00F71203" w:rsidRDefault="00F71203" w:rsidP="00872D2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1203" w:rsidTr="00F71203">
        <w:trPr>
          <w:trHeight w:val="2271"/>
        </w:trPr>
        <w:tc>
          <w:tcPr>
            <w:tcW w:w="10490" w:type="dxa"/>
          </w:tcPr>
          <w:p w:rsidR="00F71203" w:rsidRDefault="00F71203" w:rsidP="00872D2E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71203" w:rsidRPr="0077650D" w:rsidRDefault="00F71203" w:rsidP="00872D2E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Знаки препинания при обособленных определениях</w:t>
            </w:r>
          </w:p>
          <w:p w:rsidR="00F71203" w:rsidRPr="0077650D" w:rsidRDefault="00F71203" w:rsidP="00872D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Pr="0077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обособляется, </w:t>
            </w:r>
          </w:p>
          <w:p w:rsidR="00F71203" w:rsidRPr="0077650D" w:rsidRDefault="00F71203" w:rsidP="00872D2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если оно выражено причастным оборотом и находится после определяемого слова</w:t>
            </w:r>
          </w:p>
          <w:p w:rsidR="00F71203" w:rsidRPr="0077650D" w:rsidRDefault="00F71203" w:rsidP="00872D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 взял книгу, лежавшую на полке, и отнес ее сестре.</w:t>
            </w:r>
          </w:p>
          <w:p w:rsidR="00F71203" w:rsidRPr="0077650D" w:rsidRDefault="00F71203" w:rsidP="00872D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Если оно выражено 2 и более одиночными определениями, стоящими после определяемого слова.</w:t>
            </w:r>
          </w:p>
          <w:p w:rsidR="00F71203" w:rsidRPr="0077650D" w:rsidRDefault="00F71203" w:rsidP="00872D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Цветок, благоухающий и красивый, рос под окном.</w:t>
            </w:r>
          </w:p>
          <w:p w:rsidR="00F71203" w:rsidRPr="0077650D" w:rsidRDefault="00F71203" w:rsidP="00872D2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В любой позиции (и до и после определяемого слова), если относится к личному местоимению. </w:t>
            </w:r>
          </w:p>
          <w:p w:rsidR="00F71203" w:rsidRPr="0077650D" w:rsidRDefault="00F71203" w:rsidP="00872D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Сытый, он отправился гулять. Он, сытый, отправился гулять.</w:t>
            </w:r>
          </w:p>
          <w:p w:rsidR="00F71203" w:rsidRPr="0077650D" w:rsidRDefault="00F71203" w:rsidP="00872D2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Если оторвано от определяемого слова другими членами предложения.</w:t>
            </w:r>
          </w:p>
          <w:p w:rsidR="00F71203" w:rsidRDefault="00F71203" w:rsidP="00872D2E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Дуб рос в лесу, величественный и прекрасный.</w:t>
            </w:r>
          </w:p>
        </w:tc>
      </w:tr>
      <w:tr w:rsidR="00F71203" w:rsidTr="00F71203">
        <w:tc>
          <w:tcPr>
            <w:tcW w:w="10490" w:type="dxa"/>
          </w:tcPr>
          <w:p w:rsidR="00F71203" w:rsidRPr="0077650D" w:rsidRDefault="00F71203" w:rsidP="00872D2E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Знаки препинания при приложении:</w:t>
            </w:r>
          </w:p>
          <w:p w:rsidR="00F71203" w:rsidRPr="0077650D" w:rsidRDefault="00F71203" w:rsidP="00872D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Запятыми 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выделяется</w:t>
            </w:r>
          </w:p>
          <w:p w:rsidR="00F71203" w:rsidRPr="0077650D" w:rsidRDefault="00F71203" w:rsidP="00872D2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Приложение, относящееся к личному местоимению:</w:t>
            </w:r>
          </w:p>
          <w:p w:rsidR="00F71203" w:rsidRPr="0077650D" w:rsidRDefault="00F71203" w:rsidP="00872D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Мне, человеку одаренному, сложно жить в этом мире. </w:t>
            </w:r>
          </w:p>
          <w:p w:rsidR="00F71203" w:rsidRPr="0077650D" w:rsidRDefault="00F71203" w:rsidP="00872D2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В любой позиции распространенное приложение, относящееся к имени нарицательному:</w:t>
            </w:r>
          </w:p>
          <w:p w:rsidR="00F71203" w:rsidRPr="0077650D" w:rsidRDefault="00F71203" w:rsidP="00872D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Звезды, живые цветы неба, горели над нами.</w:t>
            </w:r>
          </w:p>
          <w:p w:rsidR="00F71203" w:rsidRPr="0077650D" w:rsidRDefault="00F71203" w:rsidP="00872D2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Любые приложение, присоединяемые словами ПО ИМЕНИ, ПО ФАМИЛИИ, ПО ПРОЗВИЩУ, ПО ПРОИСХОЖДЕНИЮ:</w:t>
            </w:r>
          </w:p>
          <w:p w:rsidR="00F71203" w:rsidRPr="0077650D" w:rsidRDefault="00F71203" w:rsidP="00872D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Собака, по кличке Фунтик, лежала на коврике.</w:t>
            </w:r>
          </w:p>
          <w:p w:rsidR="00F71203" w:rsidRPr="0077650D" w:rsidRDefault="00F71203" w:rsidP="00872D2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Приложения, являющиеся именами собственными, если перед ними есть слова то есть, а именно, а зовут </w:t>
            </w:r>
            <w:proofErr w:type="gramStart"/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его  или</w:t>
            </w:r>
            <w:proofErr w:type="gramEnd"/>
            <w:r w:rsidRPr="0077650D">
              <w:rPr>
                <w:rFonts w:ascii="Times New Roman" w:hAnsi="Times New Roman" w:cs="Times New Roman"/>
                <w:sz w:val="24"/>
                <w:szCs w:val="24"/>
              </w:rPr>
              <w:t xml:space="preserve"> их можно вставить без изменения смысла словосочетания например:</w:t>
            </w:r>
          </w:p>
          <w:p w:rsidR="00F71203" w:rsidRPr="0077650D" w:rsidRDefault="00F71203" w:rsidP="00872D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Один только казак, Максим Голодуха, выр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вался дорогою из татарских рук.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7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Тире 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ставится:</w:t>
            </w:r>
          </w:p>
          <w:p w:rsidR="00F71203" w:rsidRPr="0077650D" w:rsidRDefault="00F71203" w:rsidP="00872D2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Перед приложением, стоящим в конце предложения:</w:t>
            </w:r>
          </w:p>
          <w:p w:rsidR="00F71203" w:rsidRDefault="00F71203" w:rsidP="00872D2E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Мне не очень нравится эти цветы – ромашки.</w:t>
            </w:r>
          </w:p>
        </w:tc>
      </w:tr>
      <w:tr w:rsidR="00F71203" w:rsidTr="00F71203">
        <w:tc>
          <w:tcPr>
            <w:tcW w:w="10490" w:type="dxa"/>
          </w:tcPr>
          <w:p w:rsidR="00F71203" w:rsidRPr="0077650D" w:rsidRDefault="00F71203" w:rsidP="00872D2E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Знаки препинания при обособленных обстоятельствах</w:t>
            </w:r>
          </w:p>
          <w:p w:rsidR="00F71203" w:rsidRPr="0077650D" w:rsidRDefault="00F71203" w:rsidP="00872D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 xml:space="preserve">Обстоятельство </w:t>
            </w:r>
            <w:r w:rsidRPr="0077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обособляется:</w:t>
            </w:r>
          </w:p>
          <w:p w:rsidR="00F71203" w:rsidRPr="0077650D" w:rsidRDefault="00F71203" w:rsidP="00872D2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В любой позиции, если оно выражено деепричастным оборотом или деепричастием.</w:t>
            </w:r>
          </w:p>
          <w:p w:rsidR="00F71203" w:rsidRPr="0077650D" w:rsidRDefault="00F71203" w:rsidP="00872D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Он шел, думая о жизни, по улицам Москвы. Поев, он пошел гулять.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Обстоятельство </w:t>
            </w:r>
            <w:r w:rsidRPr="0077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обособляется:</w:t>
            </w:r>
          </w:p>
          <w:p w:rsidR="00F71203" w:rsidRPr="0077650D" w:rsidRDefault="00F71203" w:rsidP="00872D2E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 xml:space="preserve">Если деепричастие утратило </w:t>
            </w:r>
            <w:proofErr w:type="spellStart"/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глагольность</w:t>
            </w:r>
            <w:proofErr w:type="spellEnd"/>
            <w:r w:rsidRPr="0077650D">
              <w:rPr>
                <w:rFonts w:ascii="Times New Roman" w:hAnsi="Times New Roman" w:cs="Times New Roman"/>
                <w:sz w:val="24"/>
                <w:szCs w:val="24"/>
              </w:rPr>
              <w:t xml:space="preserve"> (то есть стало ближе к наречию, чем к деепричастию)</w:t>
            </w:r>
          </w:p>
          <w:p w:rsidR="00F71203" w:rsidRPr="0077650D" w:rsidRDefault="00F71203" w:rsidP="00872D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Он читал лежа.</w:t>
            </w:r>
          </w:p>
          <w:p w:rsidR="00F71203" w:rsidRPr="0077650D" w:rsidRDefault="00F71203" w:rsidP="00872D2E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 xml:space="preserve">Если </w:t>
            </w:r>
            <w:proofErr w:type="gramStart"/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деепричастие  входит</w:t>
            </w:r>
            <w:proofErr w:type="gramEnd"/>
            <w:r w:rsidRPr="0077650D">
              <w:rPr>
                <w:rFonts w:ascii="Times New Roman" w:hAnsi="Times New Roman" w:cs="Times New Roman"/>
                <w:sz w:val="24"/>
                <w:szCs w:val="24"/>
              </w:rPr>
              <w:t xml:space="preserve"> в состав фразеологизма</w:t>
            </w:r>
          </w:p>
          <w:p w:rsidR="00F71203" w:rsidRDefault="00F71203" w:rsidP="00872D2E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Работал спустя рукава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7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Обратите внимание: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 xml:space="preserve"> Два деепричастия/деепричастных оборота, соединенные союзом И, не всегда являются однородными. Они могут относиться к разным глаголам, тогда перед союзом </w:t>
            </w:r>
            <w:r w:rsidRPr="0077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И,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 xml:space="preserve"> а также после него нужна запятая.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Он сидел, думая о предстоящих каникулах, </w:t>
            </w:r>
            <w:proofErr w:type="gramStart"/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 ,вспомнив</w:t>
            </w:r>
            <w:proofErr w:type="gramEnd"/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об итоговой контрольной, вскочил с дивана.  (неоднородные)</w:t>
            </w: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Он сидел, думая о предстоящих каникулах и мечтая о море. (однородные)</w:t>
            </w:r>
          </w:p>
        </w:tc>
      </w:tr>
      <w:tr w:rsidR="00F71203" w:rsidTr="00F71203">
        <w:tc>
          <w:tcPr>
            <w:tcW w:w="10490" w:type="dxa"/>
          </w:tcPr>
          <w:p w:rsidR="00F71203" w:rsidRDefault="00F71203" w:rsidP="00872D2E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71203" w:rsidRPr="0077650D" w:rsidRDefault="00F71203" w:rsidP="00872D2E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Знаки препинания при сравнительных оборотах:</w:t>
            </w:r>
          </w:p>
          <w:p w:rsidR="00F71203" w:rsidRPr="0077650D" w:rsidRDefault="00F71203" w:rsidP="00872D2E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Сравнительные обороты с союзами </w:t>
            </w:r>
            <w:r w:rsidRPr="0077650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как, словно, точно, будто (как будто), что, как и, чем, нежели 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обособляются: </w:t>
            </w:r>
          </w:p>
          <w:p w:rsidR="00F71203" w:rsidRPr="0077650D" w:rsidRDefault="00F71203" w:rsidP="00872D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 концу охоты, словно на прощанье, утки стали подниматься большими стаями. Косте было легче, нежели остальным.</w:t>
            </w:r>
          </w:p>
          <w:p w:rsidR="00F71203" w:rsidRPr="0077650D" w:rsidRDefault="00F71203" w:rsidP="00872D2E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Запятая ставится перед </w:t>
            </w:r>
            <w:r w:rsidRPr="0077650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как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 xml:space="preserve"> в оборотах </w:t>
            </w:r>
            <w:r w:rsidRPr="0077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КТО ИНОЙ, КАК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7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ЧТО ИНОЕ, КАК: </w:t>
            </w:r>
          </w:p>
          <w:p w:rsidR="00F71203" w:rsidRDefault="00F71203" w:rsidP="00872D2E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Честолюбие есть не что иное, как жажда власти.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7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ставится запятая:</w:t>
            </w:r>
          </w:p>
          <w:p w:rsidR="00F71203" w:rsidRPr="0077650D" w:rsidRDefault="00F71203" w:rsidP="00872D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  <w:r w:rsidRPr="0077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ставится запятая:</w:t>
            </w:r>
          </w:p>
          <w:p w:rsidR="00F71203" w:rsidRPr="0077650D" w:rsidRDefault="00F71203" w:rsidP="00872D2E">
            <w:pPr>
              <w:pStyle w:val="a4"/>
              <w:numPr>
                <w:ilvl w:val="0"/>
                <w:numId w:val="18"/>
              </w:numPr>
              <w:tabs>
                <w:tab w:val="clear" w:pos="720"/>
                <w:tab w:val="num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 xml:space="preserve">Если союз </w:t>
            </w:r>
            <w:r w:rsidRPr="0077650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как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 xml:space="preserve"> имеет значение </w:t>
            </w:r>
            <w:r w:rsidRPr="0077650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«в качестве»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, то запятая перед ним не ставится.</w:t>
            </w:r>
          </w:p>
          <w:p w:rsidR="00F71203" w:rsidRPr="0077650D" w:rsidRDefault="00F71203" w:rsidP="00872D2E">
            <w:pPr>
              <w:pStyle w:val="a4"/>
              <w:tabs>
                <w:tab w:val="num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Он пошел с нами в лес как проводник.</w:t>
            </w:r>
          </w:p>
          <w:p w:rsidR="00F71203" w:rsidRPr="0077650D" w:rsidRDefault="00F71203" w:rsidP="00872D2E">
            <w:pPr>
              <w:pStyle w:val="a4"/>
              <w:numPr>
                <w:ilvl w:val="0"/>
                <w:numId w:val="19"/>
              </w:numPr>
              <w:tabs>
                <w:tab w:val="clear" w:pos="720"/>
                <w:tab w:val="num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Если сравнительный союз входит в состав сказуемого:</w:t>
            </w:r>
          </w:p>
          <w:p w:rsidR="00F71203" w:rsidRPr="0077650D" w:rsidRDefault="00F71203" w:rsidP="00872D2E">
            <w:pPr>
              <w:pStyle w:val="a4"/>
              <w:tabs>
                <w:tab w:val="num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Она словно ожила. </w:t>
            </w:r>
          </w:p>
          <w:p w:rsidR="00F71203" w:rsidRPr="0077650D" w:rsidRDefault="00F71203" w:rsidP="00872D2E">
            <w:pPr>
              <w:pStyle w:val="a4"/>
              <w:numPr>
                <w:ilvl w:val="0"/>
                <w:numId w:val="20"/>
              </w:numPr>
              <w:tabs>
                <w:tab w:val="clear" w:pos="720"/>
                <w:tab w:val="num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Не ставится запятая перед </w:t>
            </w:r>
            <w:r w:rsidRPr="0077650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как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 xml:space="preserve"> и </w:t>
            </w:r>
            <w:r w:rsidRPr="0077650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чем 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в оборотах </w:t>
            </w:r>
            <w:r w:rsidRPr="0077650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 более как, (не) раньше чем, (не) больше чем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 xml:space="preserve"> и т. п., если они употребляются не при сравнении, например:</w:t>
            </w:r>
          </w:p>
          <w:p w:rsidR="00F71203" w:rsidRPr="0077650D" w:rsidRDefault="00F71203" w:rsidP="00872D2E">
            <w:pPr>
              <w:pStyle w:val="a4"/>
              <w:tabs>
                <w:tab w:val="num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Мне пришлось превратиться в рака не более как на час.</w:t>
            </w: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Меньше чем через минуту прозвенел звонок.</w:t>
            </w:r>
          </w:p>
          <w:p w:rsidR="00F71203" w:rsidRPr="0077650D" w:rsidRDefault="00F71203" w:rsidP="00872D2E">
            <w:pPr>
              <w:pStyle w:val="a4"/>
              <w:numPr>
                <w:ilvl w:val="0"/>
                <w:numId w:val="21"/>
              </w:numPr>
              <w:tabs>
                <w:tab w:val="clear" w:pos="720"/>
                <w:tab w:val="num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Если оборот с союзом КАК является устойчивым словосочетанием: </w:t>
            </w:r>
          </w:p>
          <w:p w:rsidR="00F71203" w:rsidRPr="00D76E17" w:rsidRDefault="00F71203" w:rsidP="00872D2E">
            <w:pPr>
              <w:pStyle w:val="a4"/>
              <w:tabs>
                <w:tab w:val="num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Бледный как смерть. Сидеть как на </w:t>
            </w:r>
            <w:proofErr w:type="gramStart"/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иголках.</w:t>
            </w: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br/>
              <w:t>!!!</w:t>
            </w:r>
            <w:proofErr w:type="gramEnd"/>
            <w:r w:rsidRPr="0077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Следует отличать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 xml:space="preserve"> сравнительный оборот от придаточного сравнительного в СПП (в придаточном сравнительном есть грамматическая основа, а в сравнитель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 обороте – нет)</w:t>
            </w:r>
          </w:p>
        </w:tc>
      </w:tr>
      <w:tr w:rsidR="00F71203" w:rsidTr="00F71203">
        <w:tc>
          <w:tcPr>
            <w:tcW w:w="10490" w:type="dxa"/>
          </w:tcPr>
          <w:p w:rsidR="00F71203" w:rsidRPr="0077650D" w:rsidRDefault="00F71203" w:rsidP="00872D2E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Другие случаи постановки тире в простом предложении:</w:t>
            </w:r>
          </w:p>
          <w:p w:rsidR="00F71203" w:rsidRPr="0077650D" w:rsidRDefault="00F71203" w:rsidP="00872D2E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ТИРЕ 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ставится для обозначения пространственных, временных или количественных пределов.</w:t>
            </w:r>
          </w:p>
          <w:p w:rsidR="00F71203" w:rsidRPr="0077650D" w:rsidRDefault="00F71203" w:rsidP="00872D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Поезд Москва – Петербург. Мы изучаем литературу XVIII – XIX веков. </w:t>
            </w:r>
          </w:p>
          <w:p w:rsidR="00F71203" w:rsidRPr="0077650D" w:rsidRDefault="00F71203" w:rsidP="00872D2E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ТИРЕ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 xml:space="preserve"> также ставится в неполных предложениях на месте пропуска каких-либо членов предложения.</w:t>
            </w:r>
          </w:p>
          <w:p w:rsidR="00F71203" w:rsidRPr="00D76E17" w:rsidRDefault="00F71203" w:rsidP="00872D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Я живу в Петербурге. Мой друг –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Казани.</w:t>
            </w:r>
          </w:p>
        </w:tc>
      </w:tr>
      <w:tr w:rsidR="00F71203" w:rsidTr="00F71203">
        <w:tc>
          <w:tcPr>
            <w:tcW w:w="10490" w:type="dxa"/>
          </w:tcPr>
          <w:p w:rsidR="00F71203" w:rsidRPr="0077650D" w:rsidRDefault="00F71203" w:rsidP="00872D2E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Знаки препинания при уточняющих и пояснительных членах предложения </w:t>
            </w:r>
          </w:p>
          <w:p w:rsidR="00F71203" w:rsidRPr="0077650D" w:rsidRDefault="00F71203" w:rsidP="00872D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Уточняющим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 xml:space="preserve"> называется член предложения, отвечающий на тот же вопрос, что и другой член предложения, после которого он стоит, и служащий для уточнения (обычно он сужает объем понятия, выражаемого уточняемым членом). Уточняющие члены могут быть распространенными и нераспространенными. Уточняющими могут быть любые члены </w:t>
            </w:r>
            <w:proofErr w:type="gramStart"/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предложения: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Его</w:t>
            </w:r>
            <w:proofErr w:type="gramEnd"/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сообразительность, вернее быстрота реакции, поразила меня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 xml:space="preserve"> (подлежащее).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Внизу, в тени, шумела река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 xml:space="preserve"> (обстоятельство).</w:t>
            </w:r>
          </w:p>
          <w:p w:rsidR="00F71203" w:rsidRPr="0077650D" w:rsidRDefault="00F71203" w:rsidP="00872D2E">
            <w:pPr>
              <w:pStyle w:val="a4"/>
              <w:numPr>
                <w:ilvl w:val="0"/>
                <w:numId w:val="24"/>
              </w:numPr>
              <w:tabs>
                <w:tab w:val="clear" w:pos="720"/>
              </w:tabs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Чаще всего значения уточнения приобретают обстоятельства места, времени, образа действия, степени и меры.</w:t>
            </w:r>
          </w:p>
          <w:p w:rsidR="00F71203" w:rsidRPr="0077650D" w:rsidRDefault="00F71203" w:rsidP="00872D2E">
            <w:pPr>
              <w:pStyle w:val="a4"/>
              <w:numPr>
                <w:ilvl w:val="0"/>
                <w:numId w:val="24"/>
              </w:numPr>
              <w:tabs>
                <w:tab w:val="clear" w:pos="720"/>
              </w:tabs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Запятыми выделяются слова и группы слов, ограничивающие или уточняющие смысл предыдущих или следующих за ними слов и присоединяемые к ним непосредственно или посредством слов: </w:t>
            </w:r>
            <w:r w:rsidRPr="0077650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 том числе, включая, исключая, за исключением, кроме, именно,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650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то есть, </w:t>
            </w:r>
            <w:proofErr w:type="gramStart"/>
            <w:r w:rsidRPr="0077650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или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  (</w:t>
            </w:r>
            <w:proofErr w:type="gramEnd"/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в значении «то есть»), </w:t>
            </w:r>
            <w:r w:rsidRPr="0077650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иначе, иначе говоря, например, как например, скажем, как-то, особенно, даже, и притом, и 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(в значении «и притом») и т. п.:</w:t>
            </w:r>
          </w:p>
          <w:p w:rsidR="00F71203" w:rsidRPr="00D76E17" w:rsidRDefault="00F71203" w:rsidP="00872D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 его мастерства зависит многое, в том числе и решение главного вопроса.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Над ним часто посмеивались, и справедливо. 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Кроме него, пришло еще пять человек.</w:t>
            </w:r>
          </w:p>
        </w:tc>
      </w:tr>
    </w:tbl>
    <w:p w:rsidR="00F71203" w:rsidRDefault="00F71203" w:rsidP="00F7120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71203" w:rsidRDefault="00F71203" w:rsidP="00F7120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71203" w:rsidRDefault="00F71203" w:rsidP="00F7120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71203" w:rsidRDefault="00F71203" w:rsidP="00F7120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71203" w:rsidRDefault="00F71203" w:rsidP="00F71203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F71203" w:rsidSect="00F71203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PetersburgCT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E6F91"/>
    <w:multiLevelType w:val="multilevel"/>
    <w:tmpl w:val="D0BC3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4151D6"/>
    <w:multiLevelType w:val="multilevel"/>
    <w:tmpl w:val="6EA2D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6A5016"/>
    <w:multiLevelType w:val="multilevel"/>
    <w:tmpl w:val="4922E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C81925"/>
    <w:multiLevelType w:val="multilevel"/>
    <w:tmpl w:val="C346F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1C2AC2"/>
    <w:multiLevelType w:val="multilevel"/>
    <w:tmpl w:val="FF32D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BD429A"/>
    <w:multiLevelType w:val="multilevel"/>
    <w:tmpl w:val="97844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FA1F82"/>
    <w:multiLevelType w:val="multilevel"/>
    <w:tmpl w:val="C5746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FB465A"/>
    <w:multiLevelType w:val="multilevel"/>
    <w:tmpl w:val="7BB41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026214"/>
    <w:multiLevelType w:val="multilevel"/>
    <w:tmpl w:val="B7D6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373A20"/>
    <w:multiLevelType w:val="multilevel"/>
    <w:tmpl w:val="52C01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AF3D41"/>
    <w:multiLevelType w:val="multilevel"/>
    <w:tmpl w:val="6FFCB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F93C6D"/>
    <w:multiLevelType w:val="multilevel"/>
    <w:tmpl w:val="A6442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54465A"/>
    <w:multiLevelType w:val="multilevel"/>
    <w:tmpl w:val="64F0B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29596D"/>
    <w:multiLevelType w:val="multilevel"/>
    <w:tmpl w:val="E9BA3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FD2F97"/>
    <w:multiLevelType w:val="multilevel"/>
    <w:tmpl w:val="ECF63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137AC8"/>
    <w:multiLevelType w:val="multilevel"/>
    <w:tmpl w:val="2AA0B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2775F3"/>
    <w:multiLevelType w:val="multilevel"/>
    <w:tmpl w:val="82821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4966AA"/>
    <w:multiLevelType w:val="multilevel"/>
    <w:tmpl w:val="C28E3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B4137C"/>
    <w:multiLevelType w:val="multilevel"/>
    <w:tmpl w:val="757A5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2F2249A"/>
    <w:multiLevelType w:val="multilevel"/>
    <w:tmpl w:val="DEDAC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4707BC5"/>
    <w:multiLevelType w:val="multilevel"/>
    <w:tmpl w:val="06042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494513B"/>
    <w:multiLevelType w:val="multilevel"/>
    <w:tmpl w:val="0896A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6002D71"/>
    <w:multiLevelType w:val="multilevel"/>
    <w:tmpl w:val="19C85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D0454F5"/>
    <w:multiLevelType w:val="multilevel"/>
    <w:tmpl w:val="EF8A2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9"/>
  </w:num>
  <w:num w:numId="3">
    <w:abstractNumId w:val="21"/>
  </w:num>
  <w:num w:numId="4">
    <w:abstractNumId w:val="4"/>
  </w:num>
  <w:num w:numId="5">
    <w:abstractNumId w:val="11"/>
  </w:num>
  <w:num w:numId="6">
    <w:abstractNumId w:val="2"/>
  </w:num>
  <w:num w:numId="7">
    <w:abstractNumId w:val="18"/>
  </w:num>
  <w:num w:numId="8">
    <w:abstractNumId w:val="12"/>
  </w:num>
  <w:num w:numId="9">
    <w:abstractNumId w:val="14"/>
  </w:num>
  <w:num w:numId="10">
    <w:abstractNumId w:val="19"/>
  </w:num>
  <w:num w:numId="11">
    <w:abstractNumId w:val="10"/>
  </w:num>
  <w:num w:numId="12">
    <w:abstractNumId w:val="8"/>
  </w:num>
  <w:num w:numId="13">
    <w:abstractNumId w:val="23"/>
  </w:num>
  <w:num w:numId="14">
    <w:abstractNumId w:val="22"/>
  </w:num>
  <w:num w:numId="15">
    <w:abstractNumId w:val="13"/>
  </w:num>
  <w:num w:numId="16">
    <w:abstractNumId w:val="7"/>
  </w:num>
  <w:num w:numId="17">
    <w:abstractNumId w:val="0"/>
  </w:num>
  <w:num w:numId="18">
    <w:abstractNumId w:val="6"/>
  </w:num>
  <w:num w:numId="19">
    <w:abstractNumId w:val="1"/>
  </w:num>
  <w:num w:numId="20">
    <w:abstractNumId w:val="15"/>
  </w:num>
  <w:num w:numId="21">
    <w:abstractNumId w:val="3"/>
  </w:num>
  <w:num w:numId="22">
    <w:abstractNumId w:val="16"/>
  </w:num>
  <w:num w:numId="23">
    <w:abstractNumId w:val="20"/>
  </w:num>
  <w:num w:numId="24">
    <w:abstractNumId w:val="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286"/>
    <w:rsid w:val="007E52DC"/>
    <w:rsid w:val="00C860B3"/>
    <w:rsid w:val="00E236BF"/>
    <w:rsid w:val="00E57286"/>
    <w:rsid w:val="00F7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C48F9E-7DC1-47ED-9305-0DDC11F07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2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712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Intel i3</cp:lastModifiedBy>
  <cp:revision>2</cp:revision>
  <dcterms:created xsi:type="dcterms:W3CDTF">2022-04-27T12:36:00Z</dcterms:created>
  <dcterms:modified xsi:type="dcterms:W3CDTF">2022-04-27T12:36:00Z</dcterms:modified>
</cp:coreProperties>
</file>